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62C60" w14:textId="77777777" w:rsidR="00B06F82" w:rsidRPr="00B06F82" w:rsidRDefault="00B06F82" w:rsidP="00B06F82">
      <w:r w:rsidRPr="00B06F82">
        <w:rPr>
          <w:b/>
          <w:bCs/>
        </w:rPr>
        <w:t>Project ID</w:t>
      </w:r>
      <w:r w:rsidRPr="00B06F82">
        <w:t>: 2017-1598</w:t>
      </w:r>
    </w:p>
    <w:p w14:paraId="289137F7" w14:textId="77777777" w:rsidR="00B06F82" w:rsidRPr="00B06F82" w:rsidRDefault="00B06F82" w:rsidP="00B06F82">
      <w:r w:rsidRPr="00B06F82">
        <w:rPr>
          <w:b/>
          <w:bCs/>
        </w:rPr>
        <w:t>Lab Hub</w:t>
      </w:r>
      <w:r w:rsidRPr="00B06F82">
        <w:t xml:space="preserve">: Mount Sinai CHEAR Network Laboratory Hub </w:t>
      </w:r>
    </w:p>
    <w:p w14:paraId="661CD772" w14:textId="77777777" w:rsidR="00B06F82" w:rsidRPr="00B06F82" w:rsidRDefault="00B06F82" w:rsidP="00B06F82">
      <w:r w:rsidRPr="00B06F82">
        <w:rPr>
          <w:b/>
          <w:bCs/>
        </w:rPr>
        <w:t>Project Name</w:t>
      </w:r>
      <w:r w:rsidRPr="00B06F82">
        <w:t>: Evaluation of Environmental Exposures in TEDDY</w:t>
      </w:r>
    </w:p>
    <w:p w14:paraId="7B820CA6" w14:textId="77777777" w:rsidR="00B06F82" w:rsidRPr="00B06F82" w:rsidRDefault="00B06F82" w:rsidP="00B06F82">
      <w:r w:rsidRPr="00B06F82">
        <w:rPr>
          <w:b/>
          <w:bCs/>
        </w:rPr>
        <w:t>Project PI:</w:t>
      </w:r>
      <w:r w:rsidRPr="00B06F82">
        <w:t xml:space="preserve"> Dr. Krischer</w:t>
      </w:r>
    </w:p>
    <w:p w14:paraId="472C2D26" w14:textId="77777777" w:rsidR="00B06F82" w:rsidRPr="00B06F82" w:rsidRDefault="00B06F82" w:rsidP="00B06F82">
      <w:pPr>
        <w:rPr>
          <w:b/>
          <w:bCs/>
        </w:rPr>
      </w:pPr>
      <w:r w:rsidRPr="00B06F82">
        <w:rPr>
          <w:b/>
          <w:bCs/>
        </w:rPr>
        <w:t xml:space="preserve">Description of Analyses: </w:t>
      </w:r>
    </w:p>
    <w:p w14:paraId="56F89A34" w14:textId="77777777" w:rsidR="00B06F82" w:rsidRPr="00B06F82" w:rsidRDefault="00B06F82" w:rsidP="00B06F82">
      <w:r w:rsidRPr="00B06F82">
        <w:t xml:space="preserve">We followed the analytical method of the Centers for Disease Control and Prevention for phthalate metabolites in urine (CDC) (Ye et al., 2005) with minor modifications (Gavin et al., 2014). {Quantification was based on an isotope-dilution liquid chromatography and tandem mass spectrometry method. In brief, </w:t>
      </w:r>
      <w:r w:rsidRPr="00B06F82">
        <w:rPr>
          <w:vertAlign w:val="superscript"/>
        </w:rPr>
        <w:t>13</w:t>
      </w:r>
      <w:r w:rsidRPr="00B06F82">
        <w:t>C</w:t>
      </w:r>
      <w:r w:rsidRPr="00B06F82">
        <w:rPr>
          <w:vertAlign w:val="subscript"/>
        </w:rPr>
        <w:t>12</w:t>
      </w:r>
      <w:r w:rsidRPr="00B06F82">
        <w:t xml:space="preserve">, </w:t>
      </w:r>
      <w:r w:rsidRPr="00B06F82">
        <w:rPr>
          <w:vertAlign w:val="superscript"/>
        </w:rPr>
        <w:t>13</w:t>
      </w:r>
      <w:r w:rsidRPr="00B06F82">
        <w:t>C</w:t>
      </w:r>
      <w:r w:rsidRPr="00B06F82">
        <w:rPr>
          <w:vertAlign w:val="subscript"/>
        </w:rPr>
        <w:t>6 and</w:t>
      </w:r>
      <w:r w:rsidRPr="00B06F82">
        <w:t xml:space="preserve"> D</w:t>
      </w:r>
      <w:r w:rsidRPr="00B06F82">
        <w:rPr>
          <w:vertAlign w:val="subscript"/>
        </w:rPr>
        <w:t>6</w:t>
      </w:r>
      <w:r w:rsidRPr="00B06F82">
        <w:t xml:space="preserve"> labeled internal standards were added to each sample; metabolites were deconjugated with β-glucuronidase /arylsulfatase from </w:t>
      </w:r>
      <w:r w:rsidRPr="00B06F82">
        <w:rPr>
          <w:i/>
        </w:rPr>
        <w:t xml:space="preserve">Helix </w:t>
      </w:r>
      <w:proofErr w:type="spellStart"/>
      <w:r w:rsidRPr="00B06F82">
        <w:rPr>
          <w:i/>
        </w:rPr>
        <w:t>pomatia</w:t>
      </w:r>
      <w:proofErr w:type="spellEnd"/>
      <w:r w:rsidRPr="00B06F82">
        <w:t xml:space="preserve">, followed by solid phase extraction with a polymeric sorbent. Quantitation was achieved using reverse-phase liquid chromatographic separation (Shimadzu </w:t>
      </w:r>
      <w:proofErr w:type="spellStart"/>
      <w:r w:rsidRPr="00B06F82">
        <w:t>Nexera</w:t>
      </w:r>
      <w:proofErr w:type="spellEnd"/>
      <w:r w:rsidRPr="00B06F82">
        <w:t xml:space="preserve"> XR) with analyte detection and }quantification via multiple reaction monitoring in atmospheric pressure chemical ionization in negative mode for dichlorophenols and electrospray-negative ionization mode for rest of the phenols (AB </w:t>
      </w:r>
      <w:proofErr w:type="spellStart"/>
      <w:r w:rsidRPr="00B06F82">
        <w:t>Sciex</w:t>
      </w:r>
      <w:proofErr w:type="spellEnd"/>
      <w:r w:rsidRPr="00B06F82">
        <w:t xml:space="preserve"> 6500 triple quadruple mass spectrometer). We determined benzophenone-3 (BP3), bisphenol A (BPA), bisphenol F (BPF), bisphenol S (BPS), triclosan (TCS), triclocarban (TCC), methyl Paraben (MEPB), butyl paraben (BUPB), ethyl paraben (ETPB), and propyl paraben (PRPB). We expanded the phenols method to include the hydroxylated urinary metabolites of polycyclic aromatic hydrocarbons (PAHs) [1-hydroxynaphthalene (NAP1), 2-hydroxynaphthalene (NAP 2), and 1-hydroxypyrene (PYR1)] (Schmidt et al., 2013). Urine creatinine was measured to account for urine dilution using a well-established colorimetric method based on Jaffe reaction (</w:t>
      </w:r>
      <w:proofErr w:type="spellStart"/>
      <w:r w:rsidRPr="00B06F82">
        <w:t>Taussky</w:t>
      </w:r>
      <w:proofErr w:type="spellEnd"/>
      <w:r w:rsidRPr="00B06F82">
        <w:t xml:space="preserve"> et al., 1954). </w:t>
      </w:r>
    </w:p>
    <w:p w14:paraId="1A40ADA9" w14:textId="77777777" w:rsidR="00B06F82" w:rsidRPr="00B06F82" w:rsidRDefault="00B06F82" w:rsidP="00B06F82">
      <w:r w:rsidRPr="00B06F82">
        <w:t>Quality controls (QC) included in each batch were procedural and instrumental blanks, matrix spikes in the lower, middle and upper range of assay validation, enzyme de-conjugation and no-enzyme matrix treatments, NIST standard reference material (SRM 3672: Organic Contaminants in Smokers' Urine and SRM 3673: Organic Contaminants in Non-Smokers' Urine), and archived proficiency testing material. Batchwise relative standard deviations (RSDs) of QCs during analysis of the study specimens were &lt;10% for target analytes in reference or fortified material, except for analytes at or below LOQ (LOQ = 3xLOD) where RSDs up to 30% were accepted. Intra-batch precision (CV) was below 10% and inter-batch precision was below 20% for QC analytes above the LOQ. Recoveries in batch QC were between 80% and 120%. We participated in proficiency testing programs for environmental phenols, hydroxylated PAHs, and creatinine conducted by G-EQUAS (http://www.g-equas.de/), OSEQAS (https://www.inspq.qc.ca/en/ctq/eqas/oqesas/), and CHEAR inter-laboratory Round Robin.</w:t>
      </w:r>
    </w:p>
    <w:p w14:paraId="3E52EE08" w14:textId="77777777" w:rsidR="00B06F82" w:rsidRPr="00B06F82" w:rsidRDefault="00B06F82" w:rsidP="00B06F82">
      <w:pPr>
        <w:rPr>
          <w:b/>
        </w:rPr>
      </w:pPr>
      <w:r w:rsidRPr="00B06F82">
        <w:rPr>
          <w:b/>
        </w:rPr>
        <w:t>References:</w:t>
      </w:r>
    </w:p>
    <w:p w14:paraId="0E82873F" w14:textId="77777777" w:rsidR="00B06F82" w:rsidRPr="00B06F82" w:rsidRDefault="00B06F82" w:rsidP="00B06F82">
      <w:pPr>
        <w:numPr>
          <w:ilvl w:val="0"/>
          <w:numId w:val="1"/>
        </w:numPr>
      </w:pPr>
      <w:r w:rsidRPr="00B06F82">
        <w:t xml:space="preserve">Ye X, </w:t>
      </w:r>
      <w:proofErr w:type="spellStart"/>
      <w:r w:rsidRPr="00B06F82">
        <w:t>Kuklenyik</w:t>
      </w:r>
      <w:proofErr w:type="spellEnd"/>
      <w:r w:rsidRPr="00B06F82">
        <w:t xml:space="preserve"> Z, Needham LL, Calafat AM. Automated on-line column-switching HPLC-MS/MS method with peak focusing for the determination of nine environmental phenols in urine. Anal Chem. 2005. 77(16):5407-13.</w:t>
      </w:r>
    </w:p>
    <w:p w14:paraId="408B234D" w14:textId="77777777" w:rsidR="00B06F82" w:rsidRPr="00B06F82" w:rsidRDefault="00B06F82" w:rsidP="00B06F82">
      <w:pPr>
        <w:numPr>
          <w:ilvl w:val="0"/>
          <w:numId w:val="1"/>
        </w:numPr>
      </w:pPr>
      <w:r w:rsidRPr="00B06F82">
        <w:t>Gavin QW, Ramage RT, Waldman JM, She J. Development of HPLC-MS/MS method for the simultaneous determination of environmental phenols in human urine, International Journal of Environmental Analytical Chemistry. 2014. 94 (2): 168-182.</w:t>
      </w:r>
    </w:p>
    <w:p w14:paraId="34D60948" w14:textId="77777777" w:rsidR="00B06F82" w:rsidRPr="00B06F82" w:rsidRDefault="00B06F82" w:rsidP="00B06F82">
      <w:pPr>
        <w:numPr>
          <w:ilvl w:val="0"/>
          <w:numId w:val="1"/>
        </w:numPr>
      </w:pPr>
      <w:r w:rsidRPr="00B06F82">
        <w:lastRenderedPageBreak/>
        <w:t xml:space="preserve">Schmidt L, Müller J, </w:t>
      </w:r>
      <w:proofErr w:type="spellStart"/>
      <w:r w:rsidRPr="00B06F82">
        <w:t>Göen</w:t>
      </w:r>
      <w:proofErr w:type="spellEnd"/>
      <w:r w:rsidRPr="00B06F82">
        <w:t xml:space="preserve"> T. Simultaneous monitoring of seven phenolic metabolites of endocrine disrupting compounds (EDC) in human urine using gas chromatography with tandem mass spectrometry. Anal </w:t>
      </w:r>
      <w:proofErr w:type="spellStart"/>
      <w:r w:rsidRPr="00B06F82">
        <w:t>Bioanal</w:t>
      </w:r>
      <w:proofErr w:type="spellEnd"/>
      <w:r w:rsidRPr="00B06F82">
        <w:t xml:space="preserve"> Chem. 2013. 405(6):2019-29. </w:t>
      </w:r>
    </w:p>
    <w:p w14:paraId="122ECD80" w14:textId="77777777" w:rsidR="00B06F82" w:rsidRPr="00B06F82" w:rsidRDefault="00B06F82" w:rsidP="00B06F82">
      <w:pPr>
        <w:numPr>
          <w:ilvl w:val="0"/>
          <w:numId w:val="1"/>
        </w:numPr>
      </w:pPr>
      <w:proofErr w:type="spellStart"/>
      <w:r w:rsidRPr="00B06F82">
        <w:t>Taussky</w:t>
      </w:r>
      <w:proofErr w:type="spellEnd"/>
      <w:r w:rsidRPr="00B06F82">
        <w:t xml:space="preserve"> HH. A </w:t>
      </w:r>
      <w:proofErr w:type="spellStart"/>
      <w:r w:rsidRPr="00B06F82">
        <w:t>microcolorimetric</w:t>
      </w:r>
      <w:proofErr w:type="spellEnd"/>
      <w:r w:rsidRPr="00B06F82">
        <w:t xml:space="preserve"> determination of creatine in urine by the Jaffe reaction. J Biol Chem. 1954. 208(2): p. 853-61.</w:t>
      </w:r>
    </w:p>
    <w:p w14:paraId="30388E33" w14:textId="77777777" w:rsidR="00B06F82" w:rsidRPr="00B06F82" w:rsidRDefault="00B06F82" w:rsidP="00B06F82"/>
    <w:sectPr w:rsidR="00B06F82" w:rsidRPr="00B06F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F13BA" w14:textId="77777777" w:rsidR="00B06F82" w:rsidRDefault="00B06F82" w:rsidP="00B06F82">
      <w:pPr>
        <w:spacing w:after="0" w:line="240" w:lineRule="auto"/>
      </w:pPr>
      <w:r>
        <w:separator/>
      </w:r>
    </w:p>
  </w:endnote>
  <w:endnote w:type="continuationSeparator" w:id="0">
    <w:p w14:paraId="32174887" w14:textId="77777777" w:rsidR="00B06F82" w:rsidRDefault="00B06F82" w:rsidP="00B0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E230F" w14:textId="77777777" w:rsidR="00B06F82" w:rsidRDefault="00B06F82" w:rsidP="00B06F82">
      <w:pPr>
        <w:spacing w:after="0" w:line="240" w:lineRule="auto"/>
      </w:pPr>
      <w:r>
        <w:separator/>
      </w:r>
    </w:p>
  </w:footnote>
  <w:footnote w:type="continuationSeparator" w:id="0">
    <w:p w14:paraId="31E0BD74" w14:textId="77777777" w:rsidR="00B06F82" w:rsidRDefault="00B06F82" w:rsidP="00B0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9EBCB" w14:textId="05DCADFF" w:rsidR="00B06F82" w:rsidRDefault="00B06F82" w:rsidP="00B06F82">
    <w:pPr>
      <w:pStyle w:val="Header"/>
      <w:jc w:val="center"/>
    </w:pPr>
    <w:r w:rsidRPr="00B06F82">
      <w:rPr>
        <w:b/>
        <w:bCs/>
      </w:rPr>
      <w:t>Analytical Method Summary:</w:t>
    </w:r>
    <w:r w:rsidRPr="00B06F82">
      <w:t xml:space="preserve"> Ph</w:t>
    </w:r>
    <w:r>
      <w:t xml:space="preserve">enols, parabens, and PAHs </w:t>
    </w:r>
    <w:r w:rsidRPr="00B06F82">
      <w:t>in Urine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F4643"/>
    <w:multiLevelType w:val="hybridMultilevel"/>
    <w:tmpl w:val="6BB0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82"/>
    <w:rsid w:val="00B0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6E27"/>
  <w15:chartTrackingRefBased/>
  <w15:docId w15:val="{A221BF7C-C2B8-48F5-80B6-BA329ECE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F82"/>
  </w:style>
  <w:style w:type="paragraph" w:styleId="Footer">
    <w:name w:val="footer"/>
    <w:basedOn w:val="Normal"/>
    <w:link w:val="FooterChar"/>
    <w:uiPriority w:val="99"/>
    <w:unhideWhenUsed/>
    <w:rsid w:val="00B06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82053">
      <w:bodyDiv w:val="1"/>
      <w:marLeft w:val="0"/>
      <w:marRight w:val="0"/>
      <w:marTop w:val="0"/>
      <w:marBottom w:val="0"/>
      <w:divBdr>
        <w:top w:val="none" w:sz="0" w:space="0" w:color="auto"/>
        <w:left w:val="none" w:sz="0" w:space="0" w:color="auto"/>
        <w:bottom w:val="none" w:sz="0" w:space="0" w:color="auto"/>
        <w:right w:val="none" w:sz="0" w:space="0" w:color="auto"/>
      </w:divBdr>
    </w:div>
    <w:div w:id="2740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Bixby, Moira</dc:creator>
  <cp:keywords/>
  <dc:description/>
  <cp:lastModifiedBy>Bixby, Moira</cp:lastModifiedBy>
  <cp:revision>1</cp:revision>
  <dcterms:created xsi:type="dcterms:W3CDTF">2020-09-18T16:05:00Z</dcterms:created>
  <dcterms:modified xsi:type="dcterms:W3CDTF">2020-09-18T16:08:00Z</dcterms:modified>
</cp:coreProperties>
</file>