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00408" w14:textId="77777777" w:rsidR="000D2490" w:rsidRDefault="000D2490" w:rsidP="000D2490">
      <w:pPr>
        <w:jc w:val="center"/>
        <w:rPr>
          <w:b/>
        </w:rPr>
      </w:pPr>
      <w:r w:rsidRPr="004F4E7A">
        <w:rPr>
          <w:b/>
        </w:rPr>
        <w:t>Analytical Method Summary</w:t>
      </w:r>
    </w:p>
    <w:p w14:paraId="60E7561C" w14:textId="77777777" w:rsidR="000D2490" w:rsidRDefault="000D2490" w:rsidP="000D2490">
      <w:pPr>
        <w:rPr>
          <w:b/>
        </w:rPr>
      </w:pPr>
    </w:p>
    <w:p w14:paraId="25DF5AA6" w14:textId="0E9F0065" w:rsidR="000D2490" w:rsidRDefault="000D2490" w:rsidP="000D2490">
      <w:pPr>
        <w:rPr>
          <w:b/>
        </w:rPr>
      </w:pPr>
      <w:r>
        <w:rPr>
          <w:b/>
        </w:rPr>
        <w:t>Date:</w:t>
      </w:r>
      <w:r w:rsidR="00CF0EB2">
        <w:rPr>
          <w:b/>
        </w:rPr>
        <w:t xml:space="preserve"> </w:t>
      </w:r>
      <w:r w:rsidR="00FC02CA">
        <w:rPr>
          <w:b/>
        </w:rPr>
        <w:t>11</w:t>
      </w:r>
      <w:r w:rsidR="00CF0EB2">
        <w:rPr>
          <w:b/>
        </w:rPr>
        <w:t>-</w:t>
      </w:r>
      <w:r w:rsidR="00FC02CA">
        <w:rPr>
          <w:b/>
        </w:rPr>
        <w:t>19</w:t>
      </w:r>
      <w:r w:rsidR="00CF0EB2">
        <w:rPr>
          <w:b/>
        </w:rPr>
        <w:t>-2019</w:t>
      </w:r>
    </w:p>
    <w:p w14:paraId="04A54A0E" w14:textId="106B3FF3" w:rsidR="000D2490" w:rsidRDefault="000D2490" w:rsidP="000D2490">
      <w:pPr>
        <w:rPr>
          <w:b/>
        </w:rPr>
      </w:pPr>
      <w:r>
        <w:rPr>
          <w:b/>
        </w:rPr>
        <w:t>Project ID:</w:t>
      </w:r>
      <w:r w:rsidR="00CF0EB2">
        <w:rPr>
          <w:b/>
        </w:rPr>
        <w:t xml:space="preserve"> 201</w:t>
      </w:r>
      <w:r w:rsidR="00FC02CA">
        <w:rPr>
          <w:b/>
        </w:rPr>
        <w:t>7</w:t>
      </w:r>
      <w:r w:rsidR="00CF0EB2">
        <w:rPr>
          <w:b/>
        </w:rPr>
        <w:t>-</w:t>
      </w:r>
      <w:r w:rsidR="00FC02CA">
        <w:rPr>
          <w:b/>
        </w:rPr>
        <w:t>1762</w:t>
      </w:r>
      <w:r w:rsidR="00CF0EB2">
        <w:rPr>
          <w:b/>
        </w:rPr>
        <w:t xml:space="preserve"> </w:t>
      </w:r>
    </w:p>
    <w:p w14:paraId="5416B3F5" w14:textId="5A2630DA" w:rsidR="000D2490" w:rsidRDefault="000D2490" w:rsidP="000D2490">
      <w:pPr>
        <w:rPr>
          <w:b/>
        </w:rPr>
      </w:pPr>
      <w:r>
        <w:rPr>
          <w:b/>
        </w:rPr>
        <w:t xml:space="preserve">Project </w:t>
      </w:r>
      <w:r w:rsidRPr="0074075C">
        <w:rPr>
          <w:b/>
        </w:rPr>
        <w:t>Name:</w:t>
      </w:r>
      <w:r w:rsidR="00FA278C" w:rsidRPr="0074075C">
        <w:rPr>
          <w:b/>
        </w:rPr>
        <w:t xml:space="preserve"> </w:t>
      </w:r>
      <w:r w:rsidR="00FC02CA" w:rsidRPr="0074075C">
        <w:rPr>
          <w:rFonts w:cs="Times New Roman"/>
          <w:b/>
        </w:rPr>
        <w:t>Biological Responses to Tobacco Smoke Exposure in Ill Children: Inflammatory Processes and Oral Metabolomic Profiles</w:t>
      </w:r>
    </w:p>
    <w:p w14:paraId="060292AD" w14:textId="2567B42A" w:rsidR="000D2490" w:rsidRDefault="000D2490" w:rsidP="000D2490">
      <w:pPr>
        <w:rPr>
          <w:b/>
        </w:rPr>
      </w:pPr>
      <w:r>
        <w:rPr>
          <w:b/>
        </w:rPr>
        <w:t>Project PI:</w:t>
      </w:r>
      <w:r w:rsidR="00CF0EB2">
        <w:rPr>
          <w:b/>
        </w:rPr>
        <w:t xml:space="preserve"> </w:t>
      </w:r>
      <w:r w:rsidR="00FC02CA">
        <w:rPr>
          <w:b/>
        </w:rPr>
        <w:t>Mahabee-Gittens</w:t>
      </w:r>
    </w:p>
    <w:p w14:paraId="4125B303" w14:textId="77777777" w:rsidR="000D2490" w:rsidRDefault="000D2490" w:rsidP="000D2490">
      <w:pPr>
        <w:rPr>
          <w:b/>
        </w:rPr>
      </w:pPr>
      <w:bookmarkStart w:id="0" w:name="_GoBack"/>
      <w:bookmarkEnd w:id="0"/>
    </w:p>
    <w:p w14:paraId="5E5154D4" w14:textId="77777777" w:rsidR="000D2490" w:rsidRDefault="000D2490" w:rsidP="000D2490">
      <w:pPr>
        <w:rPr>
          <w:b/>
        </w:rPr>
      </w:pPr>
      <w:r>
        <w:rPr>
          <w:b/>
        </w:rPr>
        <w:t>Summary:</w:t>
      </w:r>
    </w:p>
    <w:p w14:paraId="6033DA03" w14:textId="77777777" w:rsidR="00083079" w:rsidRDefault="00083079" w:rsidP="00FA278C">
      <w:r>
        <w:t>Saliva cotinine was analyzed as previously described with the exception that the analyses were performed on a Luna C18 column</w:t>
      </w:r>
      <w:r>
        <w:rPr>
          <w:vertAlign w:val="superscript"/>
        </w:rPr>
        <w:t>1</w:t>
      </w:r>
      <w:r>
        <w:t>.    Briefly, the methods used were 96-well plate-based liquid chromatography-tandem mass spectrometry assays.   Saliva cotinine was quantified by the area ratio of the analyte to the deuterated standard using specific MS/MS transitions.  Calibration curves were established before each set of LC-MS/MS analyses.  The same sample of deuterated analyte was used for constructing the calibration curve as that added to each sample as internal standard.  Lower limit of quantitation was calculated based on 3 times the noise measured in an extracted blank and was 0.1 ng/mL.</w:t>
      </w:r>
    </w:p>
    <w:p w14:paraId="341391C2" w14:textId="403F928F" w:rsidR="00060632" w:rsidRDefault="00FA278C" w:rsidP="00FA278C">
      <w:r w:rsidRPr="0074075C">
        <w:t xml:space="preserve">The CHEAR-provided quality control samples had coefficients of variation </w:t>
      </w:r>
      <w:r w:rsidR="0074075C" w:rsidRPr="0074075C">
        <w:t>2</w:t>
      </w:r>
      <w:r w:rsidRPr="0074075C">
        <w:t>% (</w:t>
      </w:r>
      <w:r w:rsidR="0074075C" w:rsidRPr="0074075C">
        <w:t>pool A</w:t>
      </w:r>
      <w:r w:rsidRPr="0074075C">
        <w:t>)</w:t>
      </w:r>
      <w:r w:rsidR="0074075C" w:rsidRPr="0074075C">
        <w:t xml:space="preserve"> and 3% (pool B)</w:t>
      </w:r>
      <w:r w:rsidRPr="0074075C">
        <w:t>.</w:t>
      </w:r>
      <w:r w:rsidRPr="00060632">
        <w:t xml:space="preserve">  </w:t>
      </w:r>
      <w:r w:rsidR="0074075C">
        <w:t xml:space="preserve"> </w:t>
      </w:r>
      <w:r w:rsidR="0074075C" w:rsidRPr="0074075C">
        <w:t>For Aim 2, the CHEAR-provided quality control samples had coefficients of variation 6% (pool A) and 8% (pool B).</w:t>
      </w:r>
    </w:p>
    <w:p w14:paraId="784B8365" w14:textId="2B5C2B04" w:rsidR="00FC02CA" w:rsidRPr="00060632" w:rsidRDefault="00FC02CA" w:rsidP="00FC02CA">
      <w:r w:rsidRPr="00207870">
        <w:rPr>
          <w:rFonts w:cs="Arial"/>
          <w:color w:val="000000"/>
          <w:shd w:val="clear" w:color="auto" w:fill="FFFFFF"/>
        </w:rPr>
        <w:lastRenderedPageBreak/>
        <w:t xml:space="preserve">Two </w:t>
      </w:r>
      <w:r w:rsidRPr="007D2A00">
        <w:rPr>
          <w:rFonts w:cs="Arial"/>
          <w:color w:val="000000"/>
          <w:shd w:val="clear" w:color="auto" w:fill="FFFFFF"/>
        </w:rPr>
        <w:t xml:space="preserve">pools of </w:t>
      </w:r>
      <w:r w:rsidR="007D2A00" w:rsidRPr="007D2A00">
        <w:rPr>
          <w:rFonts w:cs="Arial"/>
          <w:color w:val="000000"/>
          <w:shd w:val="clear" w:color="auto" w:fill="FFFFFF"/>
        </w:rPr>
        <w:t xml:space="preserve">diluted </w:t>
      </w:r>
      <w:r w:rsidRPr="007D2A00">
        <w:rPr>
          <w:rFonts w:cs="Arial"/>
          <w:color w:val="000000"/>
          <w:shd w:val="clear" w:color="auto" w:fill="FFFFFF"/>
        </w:rPr>
        <w:t>smoker’s urine</w:t>
      </w:r>
      <w:r w:rsidRPr="00207870">
        <w:rPr>
          <w:rFonts w:cs="Arial"/>
          <w:color w:val="000000"/>
          <w:shd w:val="clear" w:color="auto" w:fill="FFFFFF"/>
        </w:rPr>
        <w:t xml:space="preserve"> were used as a positive control.  Positive contr</w:t>
      </w:r>
      <w:r>
        <w:rPr>
          <w:rFonts w:cs="Arial"/>
          <w:color w:val="000000"/>
          <w:shd w:val="clear" w:color="auto" w:fill="FFFFFF"/>
        </w:rPr>
        <w:t xml:space="preserve">ol </w:t>
      </w:r>
      <w:r w:rsidRPr="00207870">
        <w:rPr>
          <w:rFonts w:cs="Arial"/>
          <w:color w:val="000000"/>
          <w:shd w:val="clear" w:color="auto" w:fill="FFFFFF"/>
        </w:rPr>
        <w:t xml:space="preserve">1 had a mean </w:t>
      </w:r>
      <w:r>
        <w:rPr>
          <w:rFonts w:cs="Arial"/>
          <w:color w:val="000000"/>
          <w:shd w:val="clear" w:color="auto" w:fill="FFFFFF"/>
        </w:rPr>
        <w:t xml:space="preserve">of 8.1 ng/mL </w:t>
      </w:r>
      <w:r w:rsidRPr="00207870">
        <w:rPr>
          <w:rFonts w:cs="Arial"/>
          <w:color w:val="000000"/>
          <w:shd w:val="clear" w:color="auto" w:fill="FFFFFF"/>
        </w:rPr>
        <w:t>±</w:t>
      </w:r>
      <w:r>
        <w:rPr>
          <w:rFonts w:cs="Arial"/>
          <w:color w:val="000000"/>
          <w:shd w:val="clear" w:color="auto" w:fill="FFFFFF"/>
        </w:rPr>
        <w:t>7.8</w:t>
      </w:r>
      <w:r w:rsidRPr="00207870">
        <w:rPr>
          <w:rFonts w:cs="AGaramond-Regular"/>
        </w:rPr>
        <w:t xml:space="preserve"> (</w:t>
      </w:r>
      <w:r>
        <w:rPr>
          <w:rFonts w:cs="AGaramond-Regular"/>
        </w:rPr>
        <w:t>3</w:t>
      </w:r>
      <w:r w:rsidRPr="00207870">
        <w:rPr>
          <w:rFonts w:cs="AGaramond-Regular"/>
        </w:rPr>
        <w:t xml:space="preserve">% CV) and positive control 2 had a mean of </w:t>
      </w:r>
      <w:r>
        <w:rPr>
          <w:rFonts w:cs="AGaramond-Regular"/>
        </w:rPr>
        <w:t>50.7 ng/mL</w:t>
      </w:r>
      <w:r w:rsidRPr="00207870">
        <w:rPr>
          <w:rFonts w:cs="AGaramond-Regular"/>
        </w:rPr>
        <w:t xml:space="preserve"> ±</w:t>
      </w:r>
      <w:r>
        <w:rPr>
          <w:rFonts w:cs="AGaramond-Regular"/>
        </w:rPr>
        <w:t>6.9</w:t>
      </w:r>
      <w:r w:rsidRPr="00207870">
        <w:rPr>
          <w:rFonts w:cs="AGaramond-Regular"/>
        </w:rPr>
        <w:t xml:space="preserve"> (</w:t>
      </w:r>
      <w:r>
        <w:rPr>
          <w:rFonts w:cs="AGaramond-Regular"/>
        </w:rPr>
        <w:t>14</w:t>
      </w:r>
      <w:r w:rsidRPr="00207870">
        <w:rPr>
          <w:rFonts w:cs="AGaramond-Regular"/>
        </w:rPr>
        <w:t>% CV).</w:t>
      </w:r>
    </w:p>
    <w:p w14:paraId="3E12516A" w14:textId="77777777" w:rsidR="00CF0EB2" w:rsidRPr="00060632" w:rsidRDefault="00CF0EB2" w:rsidP="004F4E7A">
      <w:r w:rsidRPr="00060632">
        <w:t>References</w:t>
      </w:r>
    </w:p>
    <w:p w14:paraId="5FCA1E08" w14:textId="3741DDBA" w:rsidR="00CF0EB2" w:rsidRPr="00EC3160" w:rsidRDefault="00CF0EB2" w:rsidP="00CF0EB2">
      <w:pPr>
        <w:pStyle w:val="EndNoteBibliography"/>
        <w:spacing w:after="0" w:line="276" w:lineRule="auto"/>
        <w:ind w:left="720" w:hanging="720"/>
        <w:rPr>
          <w:strike/>
        </w:rPr>
      </w:pPr>
      <w:r w:rsidRPr="00EC3160">
        <w:rPr>
          <w:rFonts w:asciiTheme="minorHAnsi" w:hAnsiTheme="minorHAnsi" w:cs="Arial"/>
        </w:rPr>
        <w:fldChar w:fldCharType="begin"/>
      </w:r>
      <w:r w:rsidRPr="00EC3160">
        <w:rPr>
          <w:rFonts w:asciiTheme="minorHAnsi" w:hAnsiTheme="minorHAnsi" w:cs="Arial"/>
        </w:rPr>
        <w:instrText xml:space="preserve"> ADDIN EN.REFLIST </w:instrText>
      </w:r>
      <w:r w:rsidRPr="00EC3160">
        <w:rPr>
          <w:rFonts w:asciiTheme="minorHAnsi" w:hAnsiTheme="minorHAnsi" w:cs="Arial"/>
        </w:rPr>
        <w:fldChar w:fldCharType="separate"/>
      </w:r>
    </w:p>
    <w:p w14:paraId="73C543B8" w14:textId="40FFC6AD" w:rsidR="004F4E7A" w:rsidRPr="00CF0EB2" w:rsidRDefault="00CF0EB2" w:rsidP="00EC3160">
      <w:pPr>
        <w:pStyle w:val="EndNoteBibliography"/>
        <w:spacing w:after="0" w:line="276" w:lineRule="auto"/>
        <w:ind w:left="720" w:hanging="720"/>
      </w:pPr>
      <w:r w:rsidRPr="00EC3160">
        <w:t>(</w:t>
      </w:r>
      <w:r w:rsidR="0051460B" w:rsidRPr="00EC3160">
        <w:t>1</w:t>
      </w:r>
      <w:r w:rsidRPr="00EC3160">
        <w:t>)</w:t>
      </w:r>
      <w:r w:rsidRPr="00EC3160">
        <w:tab/>
        <w:t>M</w:t>
      </w:r>
      <w:r w:rsidRPr="00EC3160">
        <w:rPr>
          <w:rFonts w:cs="Arial"/>
        </w:rPr>
        <w:fldChar w:fldCharType="end"/>
      </w:r>
      <w:r w:rsidR="00110444">
        <w:t>urphy, S. E., Wickham, K. M., Lindgren, B. R., Spector, L. G., and Joseph, A. (2013) Cotinine and trans 3'-hydroxycotinine in dried blood spots as biomarkers of tobacco exposure and nicotine metabolism. J. Expo. Sci. Environ. Epidemiol 23, 513-518</w:t>
      </w:r>
    </w:p>
    <w:sectPr w:rsidR="004F4E7A" w:rsidRPr="00CF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7A"/>
    <w:rsid w:val="0001476D"/>
    <w:rsid w:val="00060632"/>
    <w:rsid w:val="00083079"/>
    <w:rsid w:val="000D2490"/>
    <w:rsid w:val="00110444"/>
    <w:rsid w:val="0012022A"/>
    <w:rsid w:val="00125D2D"/>
    <w:rsid w:val="00192C62"/>
    <w:rsid w:val="001A274A"/>
    <w:rsid w:val="00207870"/>
    <w:rsid w:val="002278C1"/>
    <w:rsid w:val="00234763"/>
    <w:rsid w:val="002708B0"/>
    <w:rsid w:val="002B20C3"/>
    <w:rsid w:val="00313037"/>
    <w:rsid w:val="00383C1C"/>
    <w:rsid w:val="003F02C3"/>
    <w:rsid w:val="00435F8B"/>
    <w:rsid w:val="00494089"/>
    <w:rsid w:val="00494C23"/>
    <w:rsid w:val="004D1691"/>
    <w:rsid w:val="004F4E7A"/>
    <w:rsid w:val="00512AFD"/>
    <w:rsid w:val="0051460B"/>
    <w:rsid w:val="00531E82"/>
    <w:rsid w:val="00546AA5"/>
    <w:rsid w:val="0055612B"/>
    <w:rsid w:val="00597EDA"/>
    <w:rsid w:val="005E56EA"/>
    <w:rsid w:val="00607925"/>
    <w:rsid w:val="00612A7E"/>
    <w:rsid w:val="00721119"/>
    <w:rsid w:val="00730886"/>
    <w:rsid w:val="0074075C"/>
    <w:rsid w:val="007C5AA8"/>
    <w:rsid w:val="007D2A00"/>
    <w:rsid w:val="00873EB4"/>
    <w:rsid w:val="00947E8B"/>
    <w:rsid w:val="009763D1"/>
    <w:rsid w:val="009B0C26"/>
    <w:rsid w:val="00A312A9"/>
    <w:rsid w:val="00A9180B"/>
    <w:rsid w:val="00B20538"/>
    <w:rsid w:val="00B561C0"/>
    <w:rsid w:val="00B96F86"/>
    <w:rsid w:val="00BB0F3E"/>
    <w:rsid w:val="00C51B2C"/>
    <w:rsid w:val="00CF0EB2"/>
    <w:rsid w:val="00D05974"/>
    <w:rsid w:val="00D24CA2"/>
    <w:rsid w:val="00D35F09"/>
    <w:rsid w:val="00E87639"/>
    <w:rsid w:val="00EB4C1D"/>
    <w:rsid w:val="00EC3160"/>
    <w:rsid w:val="00F23087"/>
    <w:rsid w:val="00FA278C"/>
    <w:rsid w:val="00FA3C7F"/>
    <w:rsid w:val="00FC02CA"/>
    <w:rsid w:val="00FC636F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BC9B"/>
  <w15:docId w15:val="{6B4506DD-7775-4117-B64A-85B1B2C3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08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1E82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CF0EB2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F0EB2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060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8B90-047F-4DC2-A8F3-7D0B1885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Heikkinen, Maire</dc:creator>
  <cp:lastModifiedBy>Mazzella, Matthew</cp:lastModifiedBy>
  <cp:revision>2</cp:revision>
  <cp:lastPrinted>2019-10-08T17:15:00Z</cp:lastPrinted>
  <dcterms:created xsi:type="dcterms:W3CDTF">2019-11-26T17:48:00Z</dcterms:created>
  <dcterms:modified xsi:type="dcterms:W3CDTF">2019-11-26T17:48:00Z</dcterms:modified>
</cp:coreProperties>
</file>