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B9EF9" w14:textId="77777777" w:rsidR="006B5662" w:rsidRPr="006B5662" w:rsidRDefault="006B5662" w:rsidP="006B5662">
      <w:r w:rsidRPr="006B5662">
        <w:rPr>
          <w:b/>
          <w:bCs/>
        </w:rPr>
        <w:t>Project ID</w:t>
      </w:r>
      <w:r w:rsidRPr="006B5662">
        <w:t>: 2017-2121</w:t>
      </w:r>
    </w:p>
    <w:p w14:paraId="657E90AB" w14:textId="79B2E7B2" w:rsidR="006B5662" w:rsidRPr="006B5662" w:rsidRDefault="006B5662" w:rsidP="006B5662">
      <w:r w:rsidRPr="006B5662">
        <w:rPr>
          <w:b/>
          <w:bCs/>
        </w:rPr>
        <w:t>Lab Hub</w:t>
      </w:r>
      <w:r w:rsidRPr="006B5662">
        <w:t>: The National Exposure Assessment Laboratory at Emory</w:t>
      </w:r>
    </w:p>
    <w:p w14:paraId="4380F023" w14:textId="77777777" w:rsidR="006B5662" w:rsidRPr="006B5662" w:rsidRDefault="006B5662" w:rsidP="006B5662">
      <w:r w:rsidRPr="006B5662">
        <w:rPr>
          <w:b/>
          <w:bCs/>
        </w:rPr>
        <w:t>Project Name</w:t>
      </w:r>
      <w:r w:rsidRPr="006B5662">
        <w:t>: The Dynamics of Exposure, Phthalates and Asthma in a Randomized Trial (DEPART)</w:t>
      </w:r>
    </w:p>
    <w:p w14:paraId="6F9C65BA" w14:textId="24F2ED7C" w:rsidR="006B5662" w:rsidRPr="006B5662" w:rsidRDefault="006B5662" w:rsidP="002749AF">
      <w:r w:rsidRPr="006B5662">
        <w:rPr>
          <w:b/>
          <w:bCs/>
        </w:rPr>
        <w:t>Project PI:</w:t>
      </w:r>
      <w:r w:rsidRPr="006B5662">
        <w:t xml:space="preserve"> Dr. Karr</w:t>
      </w:r>
    </w:p>
    <w:p w14:paraId="031222AD" w14:textId="07F38195" w:rsidR="007E1015" w:rsidRPr="006B5662" w:rsidRDefault="006B5662" w:rsidP="007E1015">
      <w:pPr>
        <w:pStyle w:val="NoSpacing"/>
        <w:rPr>
          <w:b/>
          <w:bCs/>
        </w:rPr>
      </w:pPr>
      <w:r w:rsidRPr="006B5662">
        <w:rPr>
          <w:b/>
          <w:bCs/>
        </w:rPr>
        <w:t xml:space="preserve">Description of Analyses: </w:t>
      </w:r>
    </w:p>
    <w:p w14:paraId="0ACB946F" w14:textId="6DCF85F6" w:rsidR="00C60A2C" w:rsidRDefault="004109DD">
      <w:r>
        <w:t xml:space="preserve">Urine samples were randomized prior to analysis to reduce the amount of analytic bias introduced into the data.  </w:t>
      </w:r>
      <w:r w:rsidR="00EB6D0B">
        <w:t xml:space="preserve">A 1-mL aliquot of urine was spiked with isotopically labeled analogues of the </w:t>
      </w:r>
      <w:r w:rsidR="00E0706C">
        <w:t xml:space="preserve">target </w:t>
      </w:r>
      <w:r w:rsidR="00D71E84">
        <w:t>pesticide metabolites</w:t>
      </w:r>
      <w:r w:rsidR="00E0706C">
        <w:t xml:space="preserve"> then was subjected to an enzyme</w:t>
      </w:r>
      <w:r w:rsidR="00F133C6">
        <w:t xml:space="preserve"> hydrolysis to liberate glucuronide-bound conjugates.  The hydrolysate was extracted using an </w:t>
      </w:r>
      <w:r w:rsidR="00063E60">
        <w:t>OASIS</w:t>
      </w:r>
      <w:r w:rsidR="00F133C6">
        <w:t xml:space="preserve"> solid phase extraction column, </w:t>
      </w:r>
      <w:r w:rsidR="00063E60">
        <w:t xml:space="preserve">washing with </w:t>
      </w:r>
      <w:proofErr w:type="gramStart"/>
      <w:r w:rsidR="00063E60">
        <w:t>a an</w:t>
      </w:r>
      <w:proofErr w:type="gramEnd"/>
      <w:r w:rsidR="00063E60">
        <w:t xml:space="preserve"> acidic 5% methanol solution and </w:t>
      </w:r>
      <w:r w:rsidR="00F133C6">
        <w:t xml:space="preserve">eluting with </w:t>
      </w:r>
      <w:r w:rsidR="00063E60">
        <w:t>methanol</w:t>
      </w:r>
      <w:r w:rsidR="00F133C6">
        <w:t xml:space="preserve">.  The extract was concentrated to dryness and reconstituted in mobile phase for analysis using liquid chromatography-tandem mass spectrometry (LC-MS/MS).  </w:t>
      </w:r>
      <w:r>
        <w:t xml:space="preserve">Analyte concentrations were calculated using isotope dilution calibration.  </w:t>
      </w:r>
      <w:r w:rsidR="00F133C6">
        <w:t xml:space="preserve">Two quality control materials (one high and one low) and one blank sample were analyzed concurrently with each set of 28 unknown samples.  </w:t>
      </w:r>
      <w:r>
        <w:t>Further quality assurance measures were included in the sample analyses including the analysis of NIST SRM 3672 and 3673 (one of each per 100 samples), inclusion of blinded quality controls (6 each of 2 materials per 100 samples), and bi-annual participation in the German External Quality Assessment Scheme (G-EQUAS).</w:t>
      </w:r>
      <w:r w:rsidR="00F133C6">
        <w:t xml:space="preserve"> </w:t>
      </w:r>
      <w:r>
        <w:t xml:space="preserve"> Specifications of the method are provided in Table 1.  </w:t>
      </w:r>
    </w:p>
    <w:p w14:paraId="600FD805" w14:textId="39505A57" w:rsidR="004109DD" w:rsidRDefault="004109DD">
      <w:r>
        <w:t>Table 1.  Target analytes and method specifications</w:t>
      </w:r>
      <w:r w:rsidR="00FD13BE">
        <w:t xml:space="preserve"> (ng/mL)</w:t>
      </w:r>
    </w:p>
    <w:tbl>
      <w:tblPr>
        <w:tblStyle w:val="TableGrid"/>
        <w:tblW w:w="0" w:type="auto"/>
        <w:tblLook w:val="04A0" w:firstRow="1" w:lastRow="0" w:firstColumn="1" w:lastColumn="0" w:noHBand="0" w:noVBand="1"/>
      </w:tblPr>
      <w:tblGrid>
        <w:gridCol w:w="1457"/>
        <w:gridCol w:w="2127"/>
        <w:gridCol w:w="1382"/>
        <w:gridCol w:w="1080"/>
        <w:gridCol w:w="1032"/>
        <w:gridCol w:w="1033"/>
        <w:gridCol w:w="1239"/>
      </w:tblGrid>
      <w:tr w:rsidR="007E5F93" w14:paraId="40219F2B" w14:textId="23A75A60" w:rsidTr="007E5F93">
        <w:tc>
          <w:tcPr>
            <w:tcW w:w="1564" w:type="dxa"/>
          </w:tcPr>
          <w:p w14:paraId="7D08F180" w14:textId="3B4C1574" w:rsidR="007E5F93" w:rsidRDefault="007E5F93">
            <w:r>
              <w:t>Acquisition Method</w:t>
            </w:r>
          </w:p>
        </w:tc>
        <w:tc>
          <w:tcPr>
            <w:tcW w:w="2326" w:type="dxa"/>
          </w:tcPr>
          <w:p w14:paraId="5B25A765" w14:textId="260B4205" w:rsidR="007E5F93" w:rsidRDefault="007E5F93">
            <w:r>
              <w:t>Target Analyte</w:t>
            </w:r>
          </w:p>
        </w:tc>
        <w:tc>
          <w:tcPr>
            <w:tcW w:w="1460" w:type="dxa"/>
          </w:tcPr>
          <w:p w14:paraId="4E93BD1C" w14:textId="7192A18A" w:rsidR="007E5F93" w:rsidRDefault="007E5F93">
            <w:r>
              <w:t>Limit of Detection*</w:t>
            </w:r>
          </w:p>
        </w:tc>
        <w:tc>
          <w:tcPr>
            <w:tcW w:w="1259" w:type="dxa"/>
          </w:tcPr>
          <w:p w14:paraId="14CAB8D6" w14:textId="36EFB066" w:rsidR="007E5F93" w:rsidRDefault="007E5F93">
            <w:r>
              <w:t>Total RSD (%)*</w:t>
            </w:r>
          </w:p>
        </w:tc>
        <w:tc>
          <w:tcPr>
            <w:tcW w:w="1061" w:type="dxa"/>
          </w:tcPr>
          <w:p w14:paraId="33CC1629" w14:textId="26109BE9" w:rsidR="007E5F93" w:rsidRDefault="007E5F93">
            <w:r>
              <w:t>Intraday RSD (%)*</w:t>
            </w:r>
          </w:p>
        </w:tc>
        <w:tc>
          <w:tcPr>
            <w:tcW w:w="1062" w:type="dxa"/>
          </w:tcPr>
          <w:p w14:paraId="377AF910" w14:textId="216FC1D2" w:rsidR="007E5F93" w:rsidRDefault="007E5F93">
            <w:proofErr w:type="spellStart"/>
            <w:r>
              <w:t>Interday</w:t>
            </w:r>
            <w:proofErr w:type="spellEnd"/>
            <w:r>
              <w:t xml:space="preserve"> RSD (%)*</w:t>
            </w:r>
          </w:p>
        </w:tc>
        <w:tc>
          <w:tcPr>
            <w:tcW w:w="844" w:type="dxa"/>
          </w:tcPr>
          <w:p w14:paraId="6642D95C" w14:textId="7AE268D2" w:rsidR="007E5F93" w:rsidRDefault="007E5F93">
            <w:r>
              <w:t>Accuracy**</w:t>
            </w:r>
          </w:p>
        </w:tc>
      </w:tr>
      <w:tr w:rsidR="007E5F93" w14:paraId="5A626D6A" w14:textId="2D997903" w:rsidTr="007E5F93">
        <w:tc>
          <w:tcPr>
            <w:tcW w:w="1564" w:type="dxa"/>
            <w:vMerge w:val="restart"/>
          </w:tcPr>
          <w:p w14:paraId="64E3FBA7" w14:textId="14E60A89" w:rsidR="007E5F93" w:rsidRDefault="007E5F93">
            <w:r>
              <w:t>UPM</w:t>
            </w:r>
          </w:p>
        </w:tc>
        <w:tc>
          <w:tcPr>
            <w:tcW w:w="2326" w:type="dxa"/>
          </w:tcPr>
          <w:p w14:paraId="193A1701" w14:textId="4A8E28B4" w:rsidR="007E5F93" w:rsidRDefault="007E5F93">
            <w:r>
              <w:t>3,5,6-trichloro-2-pyridinol</w:t>
            </w:r>
          </w:p>
        </w:tc>
        <w:tc>
          <w:tcPr>
            <w:tcW w:w="1460" w:type="dxa"/>
          </w:tcPr>
          <w:p w14:paraId="649132F7" w14:textId="7D0EC7E4" w:rsidR="007E5F93" w:rsidRDefault="007E5F93">
            <w:r>
              <w:t>0.5</w:t>
            </w:r>
          </w:p>
        </w:tc>
        <w:tc>
          <w:tcPr>
            <w:tcW w:w="1259" w:type="dxa"/>
          </w:tcPr>
          <w:p w14:paraId="315D1103" w14:textId="04881EA8" w:rsidR="007E5F93" w:rsidRDefault="003B1F86">
            <w:r>
              <w:t>10</w:t>
            </w:r>
          </w:p>
        </w:tc>
        <w:tc>
          <w:tcPr>
            <w:tcW w:w="1061" w:type="dxa"/>
          </w:tcPr>
          <w:p w14:paraId="52C583D7" w14:textId="131C1C88" w:rsidR="007E5F93" w:rsidRDefault="007E5F93">
            <w:r>
              <w:t>4</w:t>
            </w:r>
          </w:p>
        </w:tc>
        <w:tc>
          <w:tcPr>
            <w:tcW w:w="1062" w:type="dxa"/>
          </w:tcPr>
          <w:p w14:paraId="7E5FB155" w14:textId="3B68131A" w:rsidR="007E5F93" w:rsidRDefault="003B1F86">
            <w:r>
              <w:t>10</w:t>
            </w:r>
          </w:p>
        </w:tc>
        <w:tc>
          <w:tcPr>
            <w:tcW w:w="844" w:type="dxa"/>
          </w:tcPr>
          <w:p w14:paraId="73C432B7" w14:textId="53AADE96" w:rsidR="007E5F93" w:rsidRDefault="007E5F93">
            <w:r>
              <w:t>101</w:t>
            </w:r>
          </w:p>
        </w:tc>
      </w:tr>
      <w:tr w:rsidR="007E5F93" w14:paraId="6F1FF8F6" w14:textId="48DA9363" w:rsidTr="007E5F93">
        <w:tc>
          <w:tcPr>
            <w:tcW w:w="1564" w:type="dxa"/>
            <w:vMerge/>
          </w:tcPr>
          <w:p w14:paraId="0D0C66BC" w14:textId="77777777" w:rsidR="007E5F93" w:rsidRDefault="007E5F93"/>
        </w:tc>
        <w:tc>
          <w:tcPr>
            <w:tcW w:w="2326" w:type="dxa"/>
          </w:tcPr>
          <w:p w14:paraId="2FCDEB00" w14:textId="0062E8EA" w:rsidR="007E5F93" w:rsidRDefault="007E5F93">
            <w:r>
              <w:t>3-phenoxybenzoic acid</w:t>
            </w:r>
          </w:p>
        </w:tc>
        <w:tc>
          <w:tcPr>
            <w:tcW w:w="1460" w:type="dxa"/>
          </w:tcPr>
          <w:p w14:paraId="09BD3B64" w14:textId="232602F8" w:rsidR="007E5F93" w:rsidRDefault="007E5F93">
            <w:r>
              <w:t>0.5</w:t>
            </w:r>
          </w:p>
        </w:tc>
        <w:tc>
          <w:tcPr>
            <w:tcW w:w="1259" w:type="dxa"/>
          </w:tcPr>
          <w:p w14:paraId="3B9C1D61" w14:textId="2E7EC38C" w:rsidR="007E5F93" w:rsidRDefault="003B1F86">
            <w:r>
              <w:t>10</w:t>
            </w:r>
          </w:p>
        </w:tc>
        <w:tc>
          <w:tcPr>
            <w:tcW w:w="1061" w:type="dxa"/>
          </w:tcPr>
          <w:p w14:paraId="340730C9" w14:textId="040B99BC" w:rsidR="007E5F93" w:rsidRDefault="007E5F93">
            <w:r>
              <w:t>7</w:t>
            </w:r>
          </w:p>
        </w:tc>
        <w:tc>
          <w:tcPr>
            <w:tcW w:w="1062" w:type="dxa"/>
          </w:tcPr>
          <w:p w14:paraId="12E76EC8" w14:textId="72B268C2" w:rsidR="007E5F93" w:rsidRDefault="003B1F86">
            <w:r>
              <w:t>10</w:t>
            </w:r>
          </w:p>
        </w:tc>
        <w:tc>
          <w:tcPr>
            <w:tcW w:w="844" w:type="dxa"/>
          </w:tcPr>
          <w:p w14:paraId="04550F04" w14:textId="2D3C0EA6" w:rsidR="007E5F93" w:rsidRDefault="007E5F93">
            <w:r>
              <w:t>98</w:t>
            </w:r>
          </w:p>
        </w:tc>
      </w:tr>
    </w:tbl>
    <w:p w14:paraId="4E8634D0" w14:textId="0C0235ED" w:rsidR="007E5F93" w:rsidRDefault="0074750D" w:rsidP="007E5F93">
      <w:pPr>
        <w:spacing w:after="0"/>
      </w:pPr>
      <w:r>
        <w:t>*Values will vary across studies and samples.</w:t>
      </w:r>
      <w:r w:rsidR="007E5F93">
        <w:t xml:space="preserve"> RSD=relative standard deviation</w:t>
      </w:r>
    </w:p>
    <w:p w14:paraId="4BDB8E14" w14:textId="251AE050" w:rsidR="007E5F93" w:rsidRDefault="007E5F93" w:rsidP="007E5F93">
      <w:pPr>
        <w:spacing w:after="0"/>
      </w:pPr>
      <w:r>
        <w:t xml:space="preserve">** Accuracies are reported when certified reference materials are available for analysis.  Otherwise, relative recoveries (also called spiked recoveries) are reported.  They are calculated as the (quantified value/expected value)*100.  </w:t>
      </w:r>
    </w:p>
    <w:sectPr w:rsidR="007E5F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7E4DB" w14:textId="77777777" w:rsidR="007E1015" w:rsidRDefault="007E1015" w:rsidP="007E1015">
      <w:pPr>
        <w:spacing w:after="0" w:line="240" w:lineRule="auto"/>
      </w:pPr>
      <w:r>
        <w:separator/>
      </w:r>
    </w:p>
  </w:endnote>
  <w:endnote w:type="continuationSeparator" w:id="0">
    <w:p w14:paraId="68B1C0B8" w14:textId="77777777" w:rsidR="007E1015" w:rsidRDefault="007E1015" w:rsidP="007E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7D4E9" w14:textId="77777777" w:rsidR="007E1015" w:rsidRDefault="007E1015" w:rsidP="007E1015">
      <w:pPr>
        <w:spacing w:after="0" w:line="240" w:lineRule="auto"/>
      </w:pPr>
      <w:r>
        <w:separator/>
      </w:r>
    </w:p>
  </w:footnote>
  <w:footnote w:type="continuationSeparator" w:id="0">
    <w:p w14:paraId="6AD2CD48" w14:textId="77777777" w:rsidR="007E1015" w:rsidRDefault="007E1015" w:rsidP="007E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933B" w14:textId="3309A632" w:rsidR="006B5662" w:rsidRPr="006B5662" w:rsidRDefault="006B5662" w:rsidP="006B5662">
    <w:pPr>
      <w:pStyle w:val="Header"/>
      <w:jc w:val="center"/>
      <w:rPr>
        <w:b/>
        <w:bCs/>
      </w:rPr>
    </w:pPr>
    <w:r w:rsidRPr="006B5662">
      <w:rPr>
        <w:b/>
        <w:bCs/>
      </w:rPr>
      <w:t xml:space="preserve">Analytical Method Summary: </w:t>
    </w:r>
    <w:r>
      <w:t>Pesticides</w:t>
    </w:r>
    <w:r w:rsidRPr="006B5662">
      <w:t xml:space="preserve"> </w:t>
    </w:r>
    <w:r>
      <w:t xml:space="preserve">(universal pesticide metabolites) </w:t>
    </w:r>
    <w:r w:rsidRPr="006B5662">
      <w:t>in Urine</w:t>
    </w:r>
  </w:p>
  <w:p w14:paraId="3A86B4C4" w14:textId="77777777" w:rsidR="006B5662" w:rsidRDefault="006B5662" w:rsidP="006B56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82042A"/>
    <w:multiLevelType w:val="hybridMultilevel"/>
    <w:tmpl w:val="2E2CD332"/>
    <w:lvl w:ilvl="0" w:tplc="824E7E8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B6245C"/>
    <w:multiLevelType w:val="hybridMultilevel"/>
    <w:tmpl w:val="3C9A46B8"/>
    <w:lvl w:ilvl="0" w:tplc="D56631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0B"/>
    <w:rsid w:val="00031AE2"/>
    <w:rsid w:val="00063E31"/>
    <w:rsid w:val="00063E60"/>
    <w:rsid w:val="001D723E"/>
    <w:rsid w:val="00234154"/>
    <w:rsid w:val="002749AF"/>
    <w:rsid w:val="002F5B01"/>
    <w:rsid w:val="003B1F86"/>
    <w:rsid w:val="004109DD"/>
    <w:rsid w:val="004D254C"/>
    <w:rsid w:val="004F18D1"/>
    <w:rsid w:val="006B5662"/>
    <w:rsid w:val="006D103E"/>
    <w:rsid w:val="0074750D"/>
    <w:rsid w:val="007E1015"/>
    <w:rsid w:val="007E5F93"/>
    <w:rsid w:val="009967A8"/>
    <w:rsid w:val="00B54ABD"/>
    <w:rsid w:val="00B66435"/>
    <w:rsid w:val="00C60A2C"/>
    <w:rsid w:val="00D71E84"/>
    <w:rsid w:val="00E0706C"/>
    <w:rsid w:val="00EB6D0B"/>
    <w:rsid w:val="00F133C6"/>
    <w:rsid w:val="00FD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41EC"/>
  <w15:docId w15:val="{0C72554D-1F18-4349-92A0-28965D29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50D"/>
    <w:pPr>
      <w:ind w:left="720"/>
      <w:contextualSpacing/>
    </w:pPr>
  </w:style>
  <w:style w:type="paragraph" w:styleId="BalloonText">
    <w:name w:val="Balloon Text"/>
    <w:basedOn w:val="Normal"/>
    <w:link w:val="BalloonTextChar"/>
    <w:uiPriority w:val="99"/>
    <w:semiHidden/>
    <w:unhideWhenUsed/>
    <w:rsid w:val="003B1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F86"/>
    <w:rPr>
      <w:rFonts w:ascii="Segoe UI" w:hAnsi="Segoe UI" w:cs="Segoe UI"/>
      <w:sz w:val="18"/>
      <w:szCs w:val="18"/>
    </w:rPr>
  </w:style>
  <w:style w:type="paragraph" w:styleId="Header">
    <w:name w:val="header"/>
    <w:basedOn w:val="Normal"/>
    <w:link w:val="HeaderChar"/>
    <w:uiPriority w:val="99"/>
    <w:unhideWhenUsed/>
    <w:rsid w:val="007E1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015"/>
  </w:style>
  <w:style w:type="paragraph" w:styleId="Footer">
    <w:name w:val="footer"/>
    <w:basedOn w:val="Normal"/>
    <w:link w:val="FooterChar"/>
    <w:uiPriority w:val="99"/>
    <w:unhideWhenUsed/>
    <w:rsid w:val="007E1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015"/>
  </w:style>
  <w:style w:type="paragraph" w:styleId="NoSpacing">
    <w:name w:val="No Spacing"/>
    <w:uiPriority w:val="1"/>
    <w:qFormat/>
    <w:rsid w:val="007E10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Barr</dc:creator>
  <cp:lastModifiedBy>Bixby, Moira</cp:lastModifiedBy>
  <cp:revision>2</cp:revision>
  <dcterms:created xsi:type="dcterms:W3CDTF">2020-06-22T18:51:00Z</dcterms:created>
  <dcterms:modified xsi:type="dcterms:W3CDTF">2020-06-22T18:51:00Z</dcterms:modified>
</cp:coreProperties>
</file>