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3532" w14:textId="0E418BEF" w:rsidR="00E96BEF" w:rsidRPr="00371FC7" w:rsidRDefault="00E96BEF" w:rsidP="00E96BEF">
      <w:pPr>
        <w:jc w:val="center"/>
        <w:rPr>
          <w:b/>
          <w:bCs/>
        </w:rPr>
      </w:pPr>
      <w:r w:rsidRPr="00371FC7">
        <w:rPr>
          <w:b/>
          <w:bCs/>
        </w:rPr>
        <w:t>Lab methods paragraph</w:t>
      </w:r>
      <w:r>
        <w:rPr>
          <w:b/>
          <w:bCs/>
        </w:rPr>
        <w:t xml:space="preserve">: SPFAS in plasma </w:t>
      </w:r>
    </w:p>
    <w:p w14:paraId="64D45EC3" w14:textId="77777777" w:rsidR="00967FA0" w:rsidRPr="00967FA0" w:rsidRDefault="00967FA0" w:rsidP="00967FA0">
      <w:pPr>
        <w:spacing w:after="0" w:line="240" w:lineRule="auto"/>
        <w:rPr>
          <w:rFonts w:ascii="Calibri" w:eastAsia="Calibri" w:hAnsi="Calibri" w:cs="Times New Roman"/>
        </w:rPr>
      </w:pPr>
      <w:r w:rsidRPr="00967FA0">
        <w:rPr>
          <w:rFonts w:ascii="Calibri" w:eastAsia="Calibri" w:hAnsi="Calibri" w:cs="Times New Roman"/>
          <w:b/>
          <w:bCs/>
        </w:rPr>
        <w:t>HHEAR Project #:</w:t>
      </w:r>
      <w:r w:rsidRPr="00967FA0">
        <w:rPr>
          <w:rFonts w:ascii="Calibri" w:eastAsia="Calibri" w:hAnsi="Calibri" w:cs="Times New Roman"/>
        </w:rPr>
        <w:t xml:space="preserve"> 2020-00605 </w:t>
      </w:r>
    </w:p>
    <w:p w14:paraId="42445424" w14:textId="77777777" w:rsidR="00967FA0" w:rsidRPr="00967FA0" w:rsidRDefault="00967FA0" w:rsidP="00967FA0">
      <w:pPr>
        <w:spacing w:after="0" w:line="240" w:lineRule="auto"/>
        <w:rPr>
          <w:rFonts w:ascii="Calibri" w:eastAsia="Calibri" w:hAnsi="Calibri" w:cs="Times New Roman"/>
        </w:rPr>
      </w:pPr>
      <w:r w:rsidRPr="00967FA0">
        <w:rPr>
          <w:rFonts w:ascii="Calibri" w:eastAsia="Calibri" w:hAnsi="Calibri" w:cs="Times New Roman"/>
          <w:b/>
          <w:bCs/>
        </w:rPr>
        <w:t>HHEAR Project Title:</w:t>
      </w:r>
      <w:r w:rsidRPr="00967FA0">
        <w:rPr>
          <w:rFonts w:ascii="Calibri" w:eastAsia="Calibri" w:hAnsi="Calibri" w:cs="Times New Roman"/>
        </w:rPr>
        <w:t xml:space="preserve"> Role of environmental toxicants in obesity-related cardiovascular disease</w:t>
      </w:r>
    </w:p>
    <w:p w14:paraId="525CC8FC" w14:textId="77777777" w:rsidR="00967FA0" w:rsidRPr="00967FA0" w:rsidRDefault="00967FA0" w:rsidP="00967FA0">
      <w:pPr>
        <w:spacing w:after="0" w:line="240" w:lineRule="auto"/>
        <w:rPr>
          <w:rFonts w:ascii="Calibri" w:eastAsia="Calibri" w:hAnsi="Calibri" w:cs="Times New Roman"/>
        </w:rPr>
      </w:pPr>
      <w:r w:rsidRPr="00967FA0">
        <w:rPr>
          <w:rFonts w:ascii="Calibri" w:eastAsia="Calibri" w:hAnsi="Calibri" w:cs="Times New Roman"/>
          <w:b/>
          <w:bCs/>
        </w:rPr>
        <w:t>PI:</w:t>
      </w:r>
      <w:r w:rsidRPr="00967FA0">
        <w:rPr>
          <w:rFonts w:ascii="Calibri" w:eastAsia="Calibri" w:hAnsi="Calibri" w:cs="Times New Roman"/>
        </w:rPr>
        <w:t xml:space="preserve"> Dr. Gokce (MD)</w:t>
      </w:r>
    </w:p>
    <w:p w14:paraId="5925DBC7" w14:textId="2AA13ED5" w:rsidR="00E96BEF" w:rsidRDefault="00E96BEF" w:rsidP="00E96BEF">
      <w:pPr>
        <w:spacing w:after="0" w:line="240" w:lineRule="auto"/>
      </w:pPr>
      <w:r w:rsidRPr="00D9131D">
        <w:rPr>
          <w:b/>
          <w:bCs/>
        </w:rPr>
        <w:t>Lab Hub:</w:t>
      </w:r>
      <w:r>
        <w:t xml:space="preserve"> </w:t>
      </w:r>
      <w:r w:rsidRPr="00E96BEF">
        <w:t>Mount Sinai HHEAR Untargeted Analysis Laboratory</w:t>
      </w:r>
    </w:p>
    <w:p w14:paraId="1C6D4420" w14:textId="507331B8" w:rsidR="00E96BEF" w:rsidRDefault="00E96BEF" w:rsidP="00E96BEF">
      <w:pPr>
        <w:spacing w:after="0" w:line="240" w:lineRule="auto"/>
      </w:pPr>
      <w:r w:rsidRPr="00D9131D">
        <w:rPr>
          <w:b/>
          <w:bCs/>
        </w:rPr>
        <w:t>Panel:</w:t>
      </w:r>
      <w:r>
        <w:t xml:space="preserve"> </w:t>
      </w:r>
      <w:r w:rsidRPr="00D9131D">
        <w:t>Per- and Poly-</w:t>
      </w:r>
      <w:proofErr w:type="spellStart"/>
      <w:r w:rsidRPr="00D9131D">
        <w:t>Fluoro</w:t>
      </w:r>
      <w:proofErr w:type="spellEnd"/>
      <w:r w:rsidR="0061121E">
        <w:t xml:space="preserve"> </w:t>
      </w:r>
      <w:r w:rsidRPr="00D9131D">
        <w:t>Alkyl Substances (</w:t>
      </w:r>
      <w:r>
        <w:t>S</w:t>
      </w:r>
      <w:r w:rsidRPr="00D9131D">
        <w:t>PFAS) in serum/plasma</w:t>
      </w:r>
    </w:p>
    <w:p w14:paraId="1881D137" w14:textId="77777777" w:rsidR="00E96BEF" w:rsidRDefault="00E96BEF" w:rsidP="00395C90">
      <w:pPr>
        <w:rPr>
          <w:b/>
          <w:bCs/>
        </w:rPr>
      </w:pPr>
    </w:p>
    <w:p w14:paraId="5DE7EB98" w14:textId="03A202C8" w:rsidR="00395C90" w:rsidRPr="00395C90" w:rsidRDefault="00395C90" w:rsidP="00395C90">
      <w:pPr>
        <w:rPr>
          <w:b/>
          <w:bCs/>
        </w:rPr>
      </w:pPr>
      <w:r w:rsidRPr="00395C90">
        <w:rPr>
          <w:b/>
          <w:bCs/>
        </w:rPr>
        <w:t xml:space="preserve">Quantification of </w:t>
      </w:r>
      <w:r w:rsidR="00E96BEF">
        <w:rPr>
          <w:b/>
          <w:bCs/>
        </w:rPr>
        <w:t>S</w:t>
      </w:r>
      <w:r w:rsidRPr="00395C90">
        <w:rPr>
          <w:b/>
          <w:bCs/>
        </w:rPr>
        <w:t>PFAS using Untargeted methods:</w:t>
      </w:r>
    </w:p>
    <w:p w14:paraId="25461B55" w14:textId="77777777" w:rsidR="00395C90" w:rsidRPr="00395C90" w:rsidRDefault="00395C90" w:rsidP="00395C90">
      <w:r w:rsidRPr="00395C90">
        <w:t xml:space="preserve">PFAS levels in the 146 samples were quantified in two analytical batches using liquid chromatography with high-resolution mass spectrometry. Each batch </w:t>
      </w:r>
      <w:r w:rsidRPr="00395C90">
        <w:rPr>
          <w:lang w:val="en"/>
        </w:rPr>
        <w:t xml:space="preserve">contained additional QA/QC samples including HHEAR untargeted plasma pool 1 and 2, NIST standard reference material, and procedural blanks. All samples </w:t>
      </w:r>
      <w:r w:rsidRPr="00395C90">
        <w:t xml:space="preserve">were prepared for analysis by adding 2.50μL of an internal standard solution containing 30 </w:t>
      </w:r>
      <w:r w:rsidRPr="00395C90">
        <w:rPr>
          <w:vertAlign w:val="superscript"/>
        </w:rPr>
        <w:t>13</w:t>
      </w:r>
      <w:r w:rsidRPr="00395C90">
        <w:t>C labeled PFAS to 30μL of plasma (or QA/QC sample), followed by 80μL of ice-cold acetonitrile to precipitate proteins. Treated samples were vortexed, equilibrated on ice for 30 mins, and then centrifuged for 45 min at 4680 rpm at 4 °C. The resulting supernatant was diluted 2:1 with LC-MS grade water and placed in a refrigerated autosampler.  Extracts were analyzed using a Vanquish Binary Pump F Ultra Performance Liquid Chromatography (</w:t>
      </w:r>
      <w:proofErr w:type="spellStart"/>
      <w:r w:rsidRPr="00395C90">
        <w:t>Thermo</w:t>
      </w:r>
      <w:proofErr w:type="spellEnd"/>
      <w:r w:rsidRPr="00395C90">
        <w:t xml:space="preserve"> Fisher Scientific, Rockford, IL, USA), connected to a Q </w:t>
      </w:r>
      <w:proofErr w:type="spellStart"/>
      <w:r w:rsidRPr="00395C90">
        <w:t>Exactive</w:t>
      </w:r>
      <w:proofErr w:type="spellEnd"/>
      <w:r w:rsidRPr="00395C90">
        <w:t xml:space="preserve"> HF-X Orbitrap MS system (</w:t>
      </w:r>
      <w:proofErr w:type="spellStart"/>
      <w:r w:rsidRPr="00395C90">
        <w:t>Thermo</w:t>
      </w:r>
      <w:proofErr w:type="spellEnd"/>
      <w:r w:rsidRPr="00395C90">
        <w:t xml:space="preserve"> Fisher Scientific, Rockford, IL, USA). Analyte separation was accomplished on a Higgins TARGA C18 5µm 50 x 2.1mm column (Higgins Analytical, Inc, Mountain View, CA, USA) using a gradient of 97.5/2.5 (v/v) acetonitrile/water and 10mM ammonium acetate in water. The flow rate was maintained at 0.40 mL/min for the length of the run (7.5 min). Mass spectral data was collected using negative mode over the scan range 85-1275 at 120,000 (FWHM) resolution. [1]</w:t>
      </w:r>
    </w:p>
    <w:p w14:paraId="0D93620D" w14:textId="77777777" w:rsidR="00395C90" w:rsidRPr="00395C90" w:rsidRDefault="00395C90" w:rsidP="00395C90">
      <w:r w:rsidRPr="00395C90">
        <w:t xml:space="preserve">            Following analysis of all study samples, accurate mass m/z peaks corresponding to PFAS and matched </w:t>
      </w:r>
      <w:r w:rsidRPr="00395C90">
        <w:rPr>
          <w:vertAlign w:val="superscript"/>
        </w:rPr>
        <w:t>13</w:t>
      </w:r>
      <w:r w:rsidRPr="00395C90">
        <w:t xml:space="preserve">C internal standard peaks were extracted and integrated using a mass error threshold of 5 ppm in </w:t>
      </w:r>
      <w:proofErr w:type="spellStart"/>
      <w:r w:rsidRPr="00395C90">
        <w:t>TraceFinder</w:t>
      </w:r>
      <w:proofErr w:type="spellEnd"/>
      <w:r w:rsidRPr="00395C90">
        <w:t xml:space="preserve"> 4.1. PFAS were quantified using isotope dilution analysis to a 6-point calibration curve prepared in charcoal stripped plasma. The LODs were determined based on the lower calibrator (0.10 ng/mL) for plasma PFDA, </w:t>
      </w:r>
      <w:proofErr w:type="spellStart"/>
      <w:r w:rsidRPr="00395C90">
        <w:t>PFHpA</w:t>
      </w:r>
      <w:proofErr w:type="spellEnd"/>
      <w:r w:rsidRPr="00395C90">
        <w:t xml:space="preserve">, </w:t>
      </w:r>
      <w:proofErr w:type="spellStart"/>
      <w:r w:rsidRPr="00395C90">
        <w:t>PFHpS</w:t>
      </w:r>
      <w:proofErr w:type="spellEnd"/>
      <w:r w:rsidRPr="00395C90">
        <w:t xml:space="preserve">, </w:t>
      </w:r>
      <w:proofErr w:type="spellStart"/>
      <w:r w:rsidRPr="00395C90">
        <w:t>PFHxS</w:t>
      </w:r>
      <w:proofErr w:type="spellEnd"/>
      <w:r w:rsidRPr="00395C90">
        <w:t xml:space="preserve"> and PFOA. Method accuracy was evaluated by comparison to NIST 1950, and the coefficient of variations were less than 10%, except for PFDA. The proficiency test was passed on Round 3 of 2021. </w:t>
      </w:r>
    </w:p>
    <w:p w14:paraId="6A253BDA" w14:textId="77777777" w:rsidR="00395C90" w:rsidRPr="00395C90" w:rsidRDefault="00395C90" w:rsidP="00395C90">
      <w:r w:rsidRPr="00395C90">
        <w:t>Reference:</w:t>
      </w:r>
    </w:p>
    <w:p w14:paraId="3175FDB4" w14:textId="77777777" w:rsidR="00395C90" w:rsidRPr="00395C90" w:rsidRDefault="00395C90" w:rsidP="00395C90">
      <w:pPr>
        <w:numPr>
          <w:ilvl w:val="0"/>
          <w:numId w:val="1"/>
        </w:numPr>
      </w:pPr>
      <w:r w:rsidRPr="00395C90">
        <w:t xml:space="preserve">Jesse A. </w:t>
      </w:r>
      <w:proofErr w:type="spellStart"/>
      <w:r w:rsidRPr="00395C90">
        <w:t>Goodrich,Douglas</w:t>
      </w:r>
      <w:proofErr w:type="spellEnd"/>
      <w:r w:rsidRPr="00395C90">
        <w:t xml:space="preserve"> I. Walker, </w:t>
      </w:r>
      <w:proofErr w:type="spellStart"/>
      <w:r w:rsidRPr="00395C90">
        <w:t>Jingxuan</w:t>
      </w:r>
      <w:proofErr w:type="spellEnd"/>
      <w:r w:rsidRPr="00395C90">
        <w:t xml:space="preserve"> He, </w:t>
      </w:r>
      <w:proofErr w:type="spellStart"/>
      <w:r w:rsidRPr="00395C90">
        <w:t>Xiangping</w:t>
      </w:r>
      <w:proofErr w:type="spellEnd"/>
      <w:r w:rsidRPr="00395C90">
        <w:t xml:space="preserve"> Lin, Brittney O. Baumert, Xin Hu, Tanya L. Alderete, </w:t>
      </w:r>
      <w:proofErr w:type="spellStart"/>
      <w:r w:rsidRPr="00395C90">
        <w:t>Zhanghua</w:t>
      </w:r>
      <w:proofErr w:type="spellEnd"/>
      <w:r w:rsidRPr="00395C90">
        <w:t xml:space="preserve"> Chen, </w:t>
      </w:r>
      <w:proofErr w:type="spellStart"/>
      <w:r w:rsidRPr="00395C90">
        <w:t>Damaskini</w:t>
      </w:r>
      <w:proofErr w:type="spellEnd"/>
      <w:r w:rsidRPr="00395C90">
        <w:t xml:space="preserve"> Valvi, Zoe C. Fuentes, Sarah Rock, </w:t>
      </w:r>
      <w:proofErr w:type="spellStart"/>
      <w:r w:rsidRPr="00395C90">
        <w:t>Hongxu</w:t>
      </w:r>
      <w:proofErr w:type="spellEnd"/>
      <w:r w:rsidRPr="00395C90">
        <w:t xml:space="preserve"> Wang, Kiros Berhane, Frank D. Gilliland, Michael I. Goran, Dean P. Jones, David V. Conti, and Leda Chatzi. </w:t>
      </w:r>
      <w:r w:rsidRPr="00395C90">
        <w:rPr>
          <w:b/>
          <w:bCs/>
        </w:rPr>
        <w:t>“</w:t>
      </w:r>
      <w:r w:rsidRPr="00395C90">
        <w:rPr>
          <w:b/>
          <w:bCs/>
          <w:i/>
          <w:iCs/>
        </w:rPr>
        <w:t>Metabolic Signatures of Youth Exposure to Mixtures of Per- and Polyfluoroalkyl Substances: A Multi-Cohort Study</w:t>
      </w:r>
      <w:r w:rsidRPr="00395C90">
        <w:rPr>
          <w:b/>
          <w:bCs/>
        </w:rPr>
        <w:t>”</w:t>
      </w:r>
      <w:r w:rsidRPr="00395C90">
        <w:t xml:space="preserve"> 2023, </w:t>
      </w:r>
      <w:r w:rsidRPr="00395C90">
        <w:rPr>
          <w:i/>
          <w:iCs/>
        </w:rPr>
        <w:t>Environmental Health Perspectives</w:t>
      </w:r>
      <w:r w:rsidRPr="00395C90">
        <w:t>, 027005, 131, 2, doi:10.1289/EHP11372</w:t>
      </w:r>
    </w:p>
    <w:p w14:paraId="5555A675" w14:textId="77777777" w:rsidR="00395C90" w:rsidRDefault="00395C90"/>
    <w:sectPr w:rsidR="0039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73A59"/>
    <w:multiLevelType w:val="hybridMultilevel"/>
    <w:tmpl w:val="8DE4E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1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90"/>
    <w:rsid w:val="00395C90"/>
    <w:rsid w:val="004E5BCF"/>
    <w:rsid w:val="0061121E"/>
    <w:rsid w:val="00967FA0"/>
    <w:rsid w:val="00E9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B8A1"/>
  <w15:chartTrackingRefBased/>
  <w15:docId w15:val="{393B118C-7C32-4B2C-8D68-CD529DC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Bixby, Moira</dc:creator>
  <cp:keywords/>
  <dc:description/>
  <cp:lastModifiedBy>Bixby, Moira</cp:lastModifiedBy>
  <cp:revision>3</cp:revision>
  <dcterms:created xsi:type="dcterms:W3CDTF">2024-07-09T14:07:00Z</dcterms:created>
  <dcterms:modified xsi:type="dcterms:W3CDTF">2024-07-09T14:10:00Z</dcterms:modified>
</cp:coreProperties>
</file>